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7448">
      <w:pPr>
        <w:pStyle w:val="Title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Board Manual</w:t>
      </w:r>
    </w:p>
    <w:p w:rsidR="00000000" w:rsidRDefault="00BD7448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000000" w:rsidRDefault="00BD7448">
      <w:pPr>
        <w:pStyle w:val="Title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It is a good idea to provide board members with a manual that they can use throughout their term(s).  New board members will use the contents of the board manual to become acquainted with the organization and its operations.  Existing board m</w:t>
      </w:r>
      <w:r>
        <w:rPr>
          <w:rFonts w:ascii="Georgia" w:hAnsi="Georgia"/>
          <w:b w:val="0"/>
          <w:bCs w:val="0"/>
          <w:sz w:val="24"/>
        </w:rPr>
        <w:t>embers can use the manual as a centralized resource tool.  If the manual is in the form of a three ring binder, important handouts can be easily inserted or updated while brochures, stationary, and pamphlets can be placed in the pockets.</w:t>
      </w:r>
    </w:p>
    <w:p w:rsidR="00000000" w:rsidRDefault="00BD7448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000000" w:rsidRDefault="00BD7448">
      <w:pPr>
        <w:pStyle w:val="Title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SUGGESTED BOARD M</w:t>
      </w:r>
      <w:r>
        <w:rPr>
          <w:rFonts w:ascii="Georgia" w:hAnsi="Georgia"/>
          <w:sz w:val="24"/>
        </w:rPr>
        <w:t>ANUAL CONTENTS</w:t>
      </w:r>
    </w:p>
    <w:p w:rsidR="00000000" w:rsidRDefault="00BD7448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000000" w:rsidRDefault="00BD7448">
      <w:pPr>
        <w:pStyle w:val="Title"/>
        <w:jc w:val="left"/>
        <w:rPr>
          <w:rFonts w:ascii="Georgia" w:hAnsi="Georgia"/>
          <w:b w:val="0"/>
          <w:bCs w:val="0"/>
          <w:sz w:val="24"/>
          <w:u w:val="single"/>
        </w:rPr>
      </w:pPr>
      <w:r>
        <w:rPr>
          <w:rFonts w:ascii="Georgia" w:hAnsi="Georgia"/>
          <w:b w:val="0"/>
          <w:bCs w:val="0"/>
          <w:sz w:val="24"/>
          <w:u w:val="single"/>
        </w:rPr>
        <w:t>ORGANIZATIONAL INFORMATION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History of the organization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Mission statement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Organization fact sheet including a summary of programs and services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Organizational chart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Articles of Incorporation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Bylaws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Strategic plan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Budget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Organizational policie</w:t>
      </w:r>
      <w:r>
        <w:rPr>
          <w:rFonts w:ascii="Georgia" w:hAnsi="Georgia"/>
          <w:b w:val="0"/>
          <w:bCs w:val="0"/>
          <w:sz w:val="24"/>
        </w:rPr>
        <w:t>s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Staff roster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Biography of executive director and/or key staff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List of major donors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Calendar of events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Annual report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Press releases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Key press coverage</w:t>
      </w:r>
    </w:p>
    <w:p w:rsidR="00000000" w:rsidRDefault="00BD7448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Promotional materials</w:t>
      </w:r>
    </w:p>
    <w:p w:rsidR="00000000" w:rsidRDefault="00BD7448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000000" w:rsidRDefault="00BD7448">
      <w:pPr>
        <w:pStyle w:val="Title"/>
        <w:jc w:val="left"/>
        <w:rPr>
          <w:rFonts w:ascii="Georgia" w:hAnsi="Georgia"/>
          <w:b w:val="0"/>
          <w:bCs w:val="0"/>
          <w:sz w:val="24"/>
          <w:u w:val="single"/>
        </w:rPr>
      </w:pPr>
      <w:r>
        <w:rPr>
          <w:rFonts w:ascii="Georgia" w:hAnsi="Georgia"/>
          <w:b w:val="0"/>
          <w:bCs w:val="0"/>
          <w:sz w:val="24"/>
          <w:u w:val="single"/>
        </w:rPr>
        <w:t>BOARD INFORMATION</w:t>
      </w:r>
    </w:p>
    <w:p w:rsidR="00000000" w:rsidRDefault="00BD7448">
      <w:pPr>
        <w:pStyle w:val="Title"/>
        <w:numPr>
          <w:ilvl w:val="0"/>
          <w:numId w:val="2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Board of directors job description</w:t>
      </w:r>
    </w:p>
    <w:p w:rsidR="00000000" w:rsidRDefault="00BD7448">
      <w:pPr>
        <w:pStyle w:val="Title"/>
        <w:numPr>
          <w:ilvl w:val="0"/>
          <w:numId w:val="2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Board of directors roster wi</w:t>
      </w:r>
      <w:r>
        <w:rPr>
          <w:rFonts w:ascii="Georgia" w:hAnsi="Georgia"/>
          <w:b w:val="0"/>
          <w:bCs w:val="0"/>
          <w:sz w:val="24"/>
        </w:rPr>
        <w:t>th contact information</w:t>
      </w:r>
    </w:p>
    <w:p w:rsidR="00000000" w:rsidRDefault="00BD7448">
      <w:pPr>
        <w:pStyle w:val="Title"/>
        <w:numPr>
          <w:ilvl w:val="0"/>
          <w:numId w:val="2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Committee job descriptions</w:t>
      </w:r>
    </w:p>
    <w:p w:rsidR="00000000" w:rsidRDefault="00BD7448">
      <w:pPr>
        <w:pStyle w:val="Title"/>
        <w:numPr>
          <w:ilvl w:val="0"/>
          <w:numId w:val="2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List of committee members</w:t>
      </w:r>
    </w:p>
    <w:p w:rsidR="00000000" w:rsidRDefault="00BD7448">
      <w:pPr>
        <w:pStyle w:val="Title"/>
        <w:numPr>
          <w:ilvl w:val="0"/>
          <w:numId w:val="2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Schedule of board and committee meetings</w:t>
      </w:r>
    </w:p>
    <w:p w:rsidR="00000000" w:rsidRDefault="00BD7448">
      <w:pPr>
        <w:pStyle w:val="Title"/>
        <w:numPr>
          <w:ilvl w:val="0"/>
          <w:numId w:val="2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Description of organization insurance policies</w:t>
      </w:r>
    </w:p>
    <w:p w:rsidR="00000000" w:rsidRDefault="00BD7448">
      <w:pPr>
        <w:pStyle w:val="Title"/>
        <w:numPr>
          <w:ilvl w:val="0"/>
          <w:numId w:val="2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Board and committee meeting minutes</w:t>
      </w:r>
    </w:p>
    <w:p w:rsidR="00000000" w:rsidRDefault="00BD7448">
      <w:pPr>
        <w:pStyle w:val="Title"/>
        <w:numPr>
          <w:ilvl w:val="0"/>
          <w:numId w:val="2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Conflict of interest disclosure form</w:t>
      </w:r>
    </w:p>
    <w:p w:rsidR="00000000" w:rsidRDefault="00BD7448">
      <w:pPr>
        <w:pStyle w:val="Title"/>
        <w:numPr>
          <w:ilvl w:val="0"/>
          <w:numId w:val="2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Prospective board m</w:t>
      </w:r>
      <w:r>
        <w:rPr>
          <w:rFonts w:ascii="Georgia" w:hAnsi="Georgia"/>
          <w:b w:val="0"/>
          <w:bCs w:val="0"/>
          <w:sz w:val="24"/>
        </w:rPr>
        <w:t>ember referral form</w:t>
      </w:r>
    </w:p>
    <w:p w:rsidR="00000000" w:rsidRDefault="00BD7448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000000" w:rsidRDefault="00BD7448">
      <w:pPr>
        <w:pStyle w:val="Title"/>
        <w:jc w:val="left"/>
        <w:rPr>
          <w:rFonts w:ascii="Georgia" w:hAnsi="Georgia"/>
          <w:b w:val="0"/>
          <w:bCs w:val="0"/>
          <w:sz w:val="24"/>
          <w:u w:val="single"/>
        </w:rPr>
      </w:pPr>
      <w:r>
        <w:rPr>
          <w:rFonts w:ascii="Georgia" w:hAnsi="Georgia"/>
          <w:b w:val="0"/>
          <w:bCs w:val="0"/>
          <w:sz w:val="24"/>
          <w:u w:val="single"/>
        </w:rPr>
        <w:t>FINANCIAL INFORMATION</w:t>
      </w:r>
    </w:p>
    <w:p w:rsidR="00000000" w:rsidRDefault="00BD7448">
      <w:pPr>
        <w:pStyle w:val="Title"/>
        <w:numPr>
          <w:ilvl w:val="0"/>
          <w:numId w:val="3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Most recent audit report</w:t>
      </w:r>
    </w:p>
    <w:p w:rsidR="00000000" w:rsidRDefault="00BD7448">
      <w:pPr>
        <w:pStyle w:val="Title"/>
        <w:numPr>
          <w:ilvl w:val="0"/>
          <w:numId w:val="3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Current financial statements</w:t>
      </w:r>
    </w:p>
    <w:p w:rsidR="00BD7448" w:rsidRDefault="00BD7448">
      <w:pPr>
        <w:pStyle w:val="Title"/>
        <w:numPr>
          <w:ilvl w:val="0"/>
          <w:numId w:val="3"/>
        </w:numPr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Donors</w:t>
      </w:r>
    </w:p>
    <w:sectPr w:rsidR="00BD744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36B8"/>
    <w:multiLevelType w:val="hybridMultilevel"/>
    <w:tmpl w:val="FB3A7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A790C"/>
    <w:multiLevelType w:val="hybridMultilevel"/>
    <w:tmpl w:val="03E83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E1488"/>
    <w:multiLevelType w:val="hybridMultilevel"/>
    <w:tmpl w:val="D0746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AB8"/>
    <w:rsid w:val="00BD7448"/>
    <w:rsid w:val="00C1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59276-DD13-48C7-A2BE-1F79D9A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Manual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Manual</dc:title>
  <dc:subject/>
  <dc:creator>Default</dc:creator>
  <cp:keywords/>
  <dc:description/>
  <cp:lastModifiedBy>Kelly Cooney</cp:lastModifiedBy>
  <cp:revision>2</cp:revision>
  <cp:lastPrinted>2001-03-13T16:52:00Z</cp:lastPrinted>
  <dcterms:created xsi:type="dcterms:W3CDTF">2015-08-25T19:35:00Z</dcterms:created>
  <dcterms:modified xsi:type="dcterms:W3CDTF">2015-08-25T19:35:00Z</dcterms:modified>
</cp:coreProperties>
</file>